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95B1" w14:textId="5F4B29C9" w:rsidR="00962EFC" w:rsidRDefault="00962EFC" w:rsidP="00962EFC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11b do Standardów ochrony małoletnich</w:t>
      </w:r>
    </w:p>
    <w:p w14:paraId="40CB2B2F" w14:textId="4C3AA2D2" w:rsidR="00BA3BB8" w:rsidRPr="00BA3BB8" w:rsidRDefault="00962EFC" w:rsidP="00962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D4A45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 xml:space="preserve"> </w:t>
      </w:r>
      <w:r w:rsidR="00ED4A45" w:rsidRPr="00ED4A45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>[●]</w:t>
      </w:r>
      <w:r w:rsidR="00ED4A4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dnia </w:t>
      </w:r>
      <w:r w:rsidR="00ED4A45" w:rsidRPr="00ED4A45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>[●]</w:t>
      </w:r>
    </w:p>
    <w:p w14:paraId="53921BE3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B50DAC" w14:textId="77777777" w:rsidR="00BA3BB8" w:rsidRPr="00BA3BB8" w:rsidRDefault="00000000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Content>
          <w:r w:rsidR="00BA3BB8"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="00BA3BB8"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14:paraId="71DA57B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14:paraId="3F584DF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510CBD" w14:textId="23AB3871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14:paraId="0662A979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0C2F59" w14:textId="0EEB455F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14:paraId="78811922" w14:textId="77777777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14:paraId="0BAE2936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36FB9D6" w14:textId="5BE81B84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rozpowszechnianie wizerunku </w:t>
      </w:r>
      <w:r w:rsidR="00585FF9">
        <w:rPr>
          <w:rFonts w:ascii="Times New Roman" w:hAnsi="Times New Roman" w:cs="Times New Roman"/>
          <w:sz w:val="22"/>
          <w:szCs w:val="22"/>
          <w:highlight w:val="white"/>
        </w:rPr>
        <w:t xml:space="preserve">mojego dziecka </w:t>
      </w:r>
      <w:r w:rsidR="00585FF9" w:rsidRPr="00585FF9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[●]</w:t>
      </w:r>
      <w:r w:rsidR="00585FF9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(w postaci zdjęć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 Ewangelicko – Augsburską w</w:t>
      </w:r>
      <w:r w:rsidR="00302B41">
        <w:rPr>
          <w:rFonts w:ascii="Times New Roman" w:hAnsi="Times New Roman" w:cs="Times New Roman"/>
          <w:sz w:val="22"/>
          <w:szCs w:val="22"/>
          <w:highlight w:val="white"/>
        </w:rPr>
        <w:t xml:space="preserve"> Katowicach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 w:rsidR="00ED4A45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 w:rsidR="00ED4A45"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 xml:space="preserve">) przetwarzanie danych osobowych w postaci wizerunku </w:t>
      </w:r>
      <w:r w:rsidR="00585FF9">
        <w:rPr>
          <w:rFonts w:ascii="Times New Roman" w:hAnsi="Times New Roman" w:cs="Times New Roman"/>
          <w:sz w:val="22"/>
          <w:szCs w:val="22"/>
        </w:rPr>
        <w:t xml:space="preserve">mojego dziecka, </w:t>
      </w:r>
      <w:r w:rsidRPr="00BA3BB8">
        <w:rPr>
          <w:rFonts w:ascii="Times New Roman" w:hAnsi="Times New Roman" w:cs="Times New Roman"/>
          <w:sz w:val="22"/>
          <w:szCs w:val="22"/>
        </w:rPr>
        <w:t>utrwalonego na ww. zdjęciach</w:t>
      </w:r>
      <w:r w:rsidR="00ED4A45"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 w:rsidR="00ED4A45"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9F09AC">
        <w:rPr>
          <w:rFonts w:ascii="Times New Roman" w:hAnsi="Times New Roman" w:cs="Times New Roman"/>
          <w:sz w:val="22"/>
          <w:szCs w:val="22"/>
        </w:rPr>
        <w:t>(w tym na stronie internetowej pod adresem</w:t>
      </w:r>
      <w:r w:rsidR="00ED4A45">
        <w:rPr>
          <w:rFonts w:ascii="Times New Roman" w:hAnsi="Times New Roman" w:cs="Times New Roman"/>
          <w:sz w:val="22"/>
          <w:szCs w:val="22"/>
        </w:rPr>
        <w:t xml:space="preserve">: </w:t>
      </w:r>
      <w:r w:rsidR="00302B41">
        <w:rPr>
          <w:rFonts w:ascii="Times New Roman" w:hAnsi="Times New Roman" w:cs="Times New Roman"/>
          <w:b/>
          <w:bCs/>
          <w:sz w:val="22"/>
          <w:szCs w:val="22"/>
        </w:rPr>
        <w:t xml:space="preserve">katowice.luteranie.pl </w:t>
      </w:r>
      <w:r w:rsidR="009F09AC">
        <w:rPr>
          <w:rFonts w:ascii="Times New Roman" w:hAnsi="Times New Roman" w:cs="Times New Roman"/>
          <w:sz w:val="22"/>
          <w:szCs w:val="22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oraz w mediach społecznościowych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="009F09AC">
        <w:rPr>
          <w:rFonts w:ascii="Times New Roman" w:hAnsi="Times New Roman" w:cs="Times New Roman"/>
          <w:sz w:val="22"/>
          <w:szCs w:val="22"/>
        </w:rPr>
        <w:t xml:space="preserve"> (</w:t>
      </w:r>
      <w:r w:rsidR="00302B41">
        <w:rPr>
          <w:rFonts w:ascii="Times New Roman" w:hAnsi="Times New Roman" w:cs="Times New Roman"/>
          <w:b/>
          <w:bCs/>
          <w:sz w:val="22"/>
          <w:szCs w:val="22"/>
        </w:rPr>
        <w:t>Facebook</w:t>
      </w:r>
      <w:r w:rsidR="00B909ED">
        <w:rPr>
          <w:rFonts w:ascii="Times New Roman" w:hAnsi="Times New Roman" w:cs="Times New Roman"/>
          <w:b/>
          <w:bCs/>
          <w:sz w:val="22"/>
          <w:szCs w:val="22"/>
        </w:rPr>
        <w:t>, YouTube</w:t>
      </w:r>
      <w:r w:rsidR="009F09AC">
        <w:rPr>
          <w:rFonts w:ascii="Times New Roman" w:hAnsi="Times New Roman" w:cs="Times New Roman"/>
          <w:sz w:val="22"/>
          <w:szCs w:val="22"/>
        </w:rPr>
        <w:t>)</w:t>
      </w:r>
      <w:r w:rsidRPr="00BA3BB8">
        <w:rPr>
          <w:rFonts w:ascii="Times New Roman" w:hAnsi="Times New Roman" w:cs="Times New Roman"/>
          <w:sz w:val="22"/>
          <w:szCs w:val="22"/>
        </w:rPr>
        <w:t xml:space="preserve">, jak również </w:t>
      </w:r>
      <w:r w:rsidR="009F09AC">
        <w:rPr>
          <w:rFonts w:ascii="Times New Roman" w:hAnsi="Times New Roman" w:cs="Times New Roman"/>
          <w:sz w:val="22"/>
          <w:szCs w:val="22"/>
        </w:rPr>
        <w:t xml:space="preserve">w innych materiałach </w:t>
      </w:r>
      <w:r w:rsidR="00ED4A45">
        <w:rPr>
          <w:rFonts w:ascii="Times New Roman" w:hAnsi="Times New Roman" w:cs="Times New Roman"/>
          <w:sz w:val="22"/>
          <w:szCs w:val="22"/>
        </w:rPr>
        <w:t>informacyjnych -</w:t>
      </w:r>
      <w:r w:rsidR="009F09AC">
        <w:rPr>
          <w:rFonts w:ascii="Times New Roman" w:hAnsi="Times New Roman" w:cs="Times New Roman"/>
          <w:sz w:val="22"/>
          <w:szCs w:val="22"/>
        </w:rPr>
        <w:t xml:space="preserve"> w formie wydruków.</w:t>
      </w:r>
    </w:p>
    <w:p w14:paraId="60390994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14D82" w14:textId="45EED6C6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14:paraId="0977266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0A1843" w14:textId="2EC64F82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</w:t>
      </w:r>
      <w:r w:rsidR="00ED4A45" w:rsidRPr="00ED4A4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14:paraId="0D519510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D04EAC" w14:textId="5CB73DA6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danych</w:t>
      </w:r>
      <w:r w:rsidR="00300372">
        <w:rPr>
          <w:rFonts w:ascii="Times New Roman" w:hAnsi="Times New Roman" w:cs="Times New Roman"/>
          <w:sz w:val="22"/>
          <w:szCs w:val="22"/>
        </w:rPr>
        <w:t xml:space="preserve"> mojego dziecka</w:t>
      </w:r>
      <w:r w:rsidR="00ED4A45"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 w:rsidR="00ED4A45"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</w:t>
      </w:r>
      <w:r w:rsidR="00300372">
        <w:rPr>
          <w:rFonts w:ascii="Times New Roman" w:hAnsi="Times New Roman" w:cs="Times New Roman"/>
          <w:sz w:val="22"/>
          <w:szCs w:val="22"/>
        </w:rPr>
        <w:t>/em</w:t>
      </w:r>
      <w:r w:rsidRPr="00BA3BB8">
        <w:rPr>
          <w:rFonts w:ascii="Times New Roman" w:hAnsi="Times New Roman" w:cs="Times New Roman"/>
          <w:sz w:val="22"/>
          <w:szCs w:val="22"/>
        </w:rPr>
        <w:t xml:space="preserve"> się z klauzulą informacyjną załączoną do niniejszego oświadczenia.</w:t>
      </w:r>
    </w:p>
    <w:p w14:paraId="0B66D762" w14:textId="77777777" w:rsid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562CD52" w14:textId="77777777" w:rsidR="00300372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483679" w14:textId="77777777" w:rsidR="00300372" w:rsidRPr="00BA3BB8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4531" w:type="dxa"/>
        <w:tblInd w:w="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00372" w:rsidRPr="00BA3BB8" w14:paraId="66E35A10" w14:textId="77777777" w:rsidTr="00EF5905">
        <w:tc>
          <w:tcPr>
            <w:tcW w:w="4531" w:type="dxa"/>
          </w:tcPr>
          <w:p w14:paraId="4CDB6633" w14:textId="77777777" w:rsidR="00300372" w:rsidRPr="00BA3BB8" w:rsidRDefault="00300372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51CED3" w14:textId="77777777" w:rsidR="00300372" w:rsidRDefault="0030037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17EC7F7B" w14:textId="62237221" w:rsidR="00EF5905" w:rsidRPr="00BA3BB8" w:rsidRDefault="00EF5905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Rodzica / Opiekuna prawnego</w:t>
            </w:r>
          </w:p>
        </w:tc>
      </w:tr>
    </w:tbl>
    <w:p w14:paraId="5787ADE5" w14:textId="0BFA4242" w:rsidR="00565CF8" w:rsidRPr="00BA3BB8" w:rsidRDefault="00565CF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DB4B9DA" w14:textId="60E8F9B6" w:rsidR="00BA3BB8" w:rsidRDefault="00BA3BB8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t>KLAUZULA INFORMACYJNA</w:t>
      </w:r>
    </w:p>
    <w:p w14:paraId="64C0B446" w14:textId="77777777" w:rsidR="000E518B" w:rsidRPr="00BA3BB8" w:rsidRDefault="000E518B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394A8FC7" w14:textId="77777777" w:rsidR="00BA3BB8" w:rsidRPr="00BA3BB8" w:rsidRDefault="00BA3BB8" w:rsidP="00ED4A4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14:paraId="0DC5FAB5" w14:textId="131181C6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 w:rsidR="005F1FF6">
        <w:rPr>
          <w:rFonts w:ascii="Times New Roman" w:hAnsi="Times New Roman"/>
          <w:b/>
          <w:color w:val="000000" w:themeColor="text1"/>
        </w:rPr>
        <w:t xml:space="preserve">Parafia Ewangelicko – Augsburska w </w:t>
      </w:r>
      <w:r w:rsidR="00F30099">
        <w:rPr>
          <w:rFonts w:ascii="Times New Roman" w:hAnsi="Times New Roman"/>
          <w:b/>
          <w:color w:val="000000" w:themeColor="text1"/>
        </w:rPr>
        <w:t xml:space="preserve">Katowicach </w:t>
      </w:r>
      <w:r w:rsidRPr="00BA3BB8">
        <w:rPr>
          <w:rFonts w:ascii="Times New Roman" w:eastAsia="Calibri" w:hAnsi="Times New Roman"/>
        </w:rPr>
        <w:t>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14:paraId="52D26EA4" w14:textId="7D578205" w:rsidR="00BA3BB8" w:rsidRPr="00BA3BB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pocztą tradycyjną na adres</w:t>
      </w:r>
      <w:r w:rsidR="00F30099">
        <w:rPr>
          <w:rFonts w:ascii="Times New Roman" w:eastAsia="Calibri" w:hAnsi="Times New Roman"/>
        </w:rPr>
        <w:t>: 40-006 Katowice, ul. Warszawska 18</w:t>
      </w:r>
    </w:p>
    <w:p w14:paraId="7C7A85E1" w14:textId="3F41646A" w:rsidR="00BA3BB8" w:rsidRPr="00BA3BB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pocztą elektroniczną na adres e-mail: </w:t>
      </w:r>
      <w:r w:rsidR="00F30099">
        <w:rPr>
          <w:rFonts w:ascii="Times New Roman" w:eastAsia="Calibri" w:hAnsi="Times New Roman"/>
        </w:rPr>
        <w:t>katowice@luteranie.pl</w:t>
      </w:r>
    </w:p>
    <w:p w14:paraId="5344337D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14:paraId="7A7832CD" w14:textId="63F46459" w:rsidR="00BA3BB8" w:rsidRPr="00BA3BB8" w:rsidRDefault="005F1FF6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</w:t>
      </w:r>
      <w:r w:rsidR="00BA3BB8" w:rsidRPr="00BA3BB8">
        <w:rPr>
          <w:rFonts w:ascii="Times New Roman" w:eastAsia="Calibri" w:hAnsi="Times New Roman"/>
          <w:iCs/>
        </w:rPr>
        <w:t>nformacyjnych</w:t>
      </w:r>
      <w:r>
        <w:rPr>
          <w:rFonts w:ascii="Times New Roman" w:eastAsia="Calibri" w:hAnsi="Times New Roman"/>
          <w:iCs/>
        </w:rPr>
        <w:t xml:space="preserve"> </w:t>
      </w:r>
      <w:r w:rsidR="00BA3BB8" w:rsidRPr="00BA3BB8">
        <w:rPr>
          <w:rFonts w:ascii="Times New Roman" w:eastAsia="Calibri" w:hAnsi="Times New Roman"/>
          <w:iCs/>
        </w:rPr>
        <w:t>Administratora, na podstawie</w:t>
      </w:r>
      <w:r w:rsidR="00BA3BB8" w:rsidRPr="00BA3BB8">
        <w:rPr>
          <w:rFonts w:ascii="Times New Roman" w:eastAsia="Calibri" w:hAnsi="Times New Roman"/>
        </w:rPr>
        <w:t xml:space="preserve"> wyrażonej zgody (art. 6 ust. 1 pkt a) RODO);</w:t>
      </w:r>
    </w:p>
    <w:p w14:paraId="7041CDFE" w14:textId="77777777" w:rsidR="00BA3BB8" w:rsidRPr="00BA3BB8" w:rsidRDefault="00BA3BB8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14:paraId="49446C8C" w14:textId="58FF3DB4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 w:rsidR="005F1FF6"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0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0"/>
      <w:r w:rsidRPr="00BA3BB8">
        <w:rPr>
          <w:rFonts w:ascii="Times New Roman" w:eastAsia="Calibri" w:hAnsi="Times New Roman"/>
        </w:rPr>
        <w:t>.</w:t>
      </w:r>
    </w:p>
    <w:p w14:paraId="3A14F5D4" w14:textId="0F255439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 w:rsidR="005F1FF6"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14:paraId="5127A2C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14:paraId="789C812F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14:paraId="2714E09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14:paraId="66F7AAC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usunięcia danych, na podstawie art. 17 RODO;</w:t>
      </w:r>
    </w:p>
    <w:p w14:paraId="465FBCE2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ograniczenia przetwarzania danych, na podstawie art. 18 RODO;</w:t>
      </w:r>
    </w:p>
    <w:p w14:paraId="61DDF81A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14:paraId="1B83DAA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wniesienia sprzeciwu wobec przetwarzania danych, na podstawie art. 21 RODO;</w:t>
      </w:r>
    </w:p>
    <w:p w14:paraId="2C68376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cofnięcia zgody w dowolnym momencie, na podstawie art. 7 RODO.</w:t>
      </w:r>
    </w:p>
    <w:p w14:paraId="35211745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przypadku uznania, iż przetwarzanie Pani/Pana danych osobowych przez Administratora narusza przepisy RODO, przysługuje Pani/Panu prawo do wniesienia skargi do Prezesa Urzędu Ochrony Danych Osobowych.</w:t>
      </w:r>
    </w:p>
    <w:p w14:paraId="51869126" w14:textId="3B303F3C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 w:rsidR="005F1FF6">
        <w:rPr>
          <w:rFonts w:ascii="Times New Roman" w:eastAsia="Calibri" w:hAnsi="Times New Roman"/>
        </w:rPr>
        <w:t>wykorzystania wizerunku.</w:t>
      </w:r>
    </w:p>
    <w:p w14:paraId="327B4BE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14:paraId="734A477D" w14:textId="7002E8DA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14:paraId="1ACC9294" w14:textId="77777777" w:rsidR="00BA3BB8" w:rsidRPr="00BA3BB8" w:rsidRDefault="00BA3BB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BA3BB8" w:rsidRPr="00BA3B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86C8" w14:textId="77777777" w:rsidR="00E81276" w:rsidRDefault="00E81276" w:rsidP="00BA3BB8">
      <w:r>
        <w:separator/>
      </w:r>
    </w:p>
  </w:endnote>
  <w:endnote w:type="continuationSeparator" w:id="0">
    <w:p w14:paraId="1C1A5E28" w14:textId="77777777" w:rsidR="00E81276" w:rsidRDefault="00E81276" w:rsidP="00B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CAE6AD" w14:textId="49C667FA" w:rsidR="00BA3BB8" w:rsidRPr="00BA3BB8" w:rsidRDefault="00BA3BB8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62EF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62EF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784B556" w14:textId="77777777" w:rsidR="00BA3BB8" w:rsidRPr="00BA3BB8" w:rsidRDefault="00BA3BB8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C0783" w14:textId="77777777" w:rsidR="00E81276" w:rsidRDefault="00E81276" w:rsidP="00BA3BB8">
      <w:r>
        <w:separator/>
      </w:r>
    </w:p>
  </w:footnote>
  <w:footnote w:type="continuationSeparator" w:id="0">
    <w:p w14:paraId="70EC738B" w14:textId="77777777" w:rsidR="00E81276" w:rsidRDefault="00E81276" w:rsidP="00BA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0447640">
    <w:abstractNumId w:val="2"/>
  </w:num>
  <w:num w:numId="2" w16cid:durableId="671109679">
    <w:abstractNumId w:val="3"/>
  </w:num>
  <w:num w:numId="3" w16cid:durableId="1067144391">
    <w:abstractNumId w:val="0"/>
  </w:num>
  <w:num w:numId="4" w16cid:durableId="1208571615">
    <w:abstractNumId w:val="1"/>
  </w:num>
  <w:num w:numId="5" w16cid:durableId="702823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B8"/>
    <w:rsid w:val="00067C2A"/>
    <w:rsid w:val="000E518B"/>
    <w:rsid w:val="001D0545"/>
    <w:rsid w:val="002C43B2"/>
    <w:rsid w:val="002D1275"/>
    <w:rsid w:val="00300372"/>
    <w:rsid w:val="00302B41"/>
    <w:rsid w:val="003423D3"/>
    <w:rsid w:val="004B428B"/>
    <w:rsid w:val="00565CF8"/>
    <w:rsid w:val="00585FF9"/>
    <w:rsid w:val="005F1FF6"/>
    <w:rsid w:val="00630095"/>
    <w:rsid w:val="006A7690"/>
    <w:rsid w:val="007B16E7"/>
    <w:rsid w:val="007C7171"/>
    <w:rsid w:val="008502BD"/>
    <w:rsid w:val="00962EFC"/>
    <w:rsid w:val="009B4875"/>
    <w:rsid w:val="009F09AC"/>
    <w:rsid w:val="00B909ED"/>
    <w:rsid w:val="00BA3BB8"/>
    <w:rsid w:val="00C06AD1"/>
    <w:rsid w:val="00D15D1F"/>
    <w:rsid w:val="00E33676"/>
    <w:rsid w:val="00E80EB7"/>
    <w:rsid w:val="00E81276"/>
    <w:rsid w:val="00EA7B7D"/>
    <w:rsid w:val="00ED4A45"/>
    <w:rsid w:val="00EF5905"/>
    <w:rsid w:val="00F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9176"/>
  <w15:chartTrackingRefBased/>
  <w15:docId w15:val="{FA468022-E3CB-4C82-8349-A582418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BB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B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BB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3BB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B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0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9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9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DBF2-C9D9-411D-9693-7ACDEE6F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Klimas</dc:creator>
  <cp:keywords/>
  <dc:description/>
  <cp:lastModifiedBy>Zbigniew Obracaj</cp:lastModifiedBy>
  <cp:revision>3</cp:revision>
  <cp:lastPrinted>2024-06-21T07:16:00Z</cp:lastPrinted>
  <dcterms:created xsi:type="dcterms:W3CDTF">2024-08-19T08:53:00Z</dcterms:created>
  <dcterms:modified xsi:type="dcterms:W3CDTF">2024-08-19T08:59:00Z</dcterms:modified>
</cp:coreProperties>
</file>